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5D" w:rsidRPr="00656ABA" w:rsidRDefault="001E525D" w:rsidP="00886180">
      <w:pPr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656ABA">
        <w:rPr>
          <w:noProof/>
          <w:sz w:val="20"/>
          <w:szCs w:val="20"/>
          <w:lang w:eastAsia="pt-BR"/>
        </w:rPr>
        <w:drawing>
          <wp:inline distT="0" distB="0" distL="0" distR="0" wp14:anchorId="35CADFD1" wp14:editId="42F92E8B">
            <wp:extent cx="6120130" cy="602115"/>
            <wp:effectExtent l="0" t="0" r="0" b="7620"/>
            <wp:docPr id="1" name="Imagem 1" descr="papel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a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E59" w:rsidRPr="00656ABA" w:rsidRDefault="001D2540" w:rsidP="00886180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t-BR"/>
        </w:rPr>
      </w:pP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Colegas do TCE,</w:t>
      </w:r>
      <w:r w:rsidR="00DB2A8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em 27.04.2012 transitou em julgado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DB2A8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a decisão proferida em última instância pelo STF, que confirmou o direito dos servidores do TCE e TCM</w:t>
      </w:r>
      <w:r w:rsidR="00877E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(Processo </w:t>
      </w:r>
      <w:r w:rsidR="00877E59" w:rsidRPr="00656AB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0032694-49.1996.805.0001 - 1º Grupo)</w:t>
      </w:r>
      <w:r w:rsidR="00886180" w:rsidRPr="00656ABA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 xml:space="preserve">, </w:t>
      </w:r>
      <w:r w:rsidR="00DB2A8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e condenou o Estado da Bahia a incorporar o percentual complementa</w:t>
      </w:r>
      <w:r w:rsidR="00877E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r até atingir 102%</w:t>
      </w:r>
      <w:r w:rsidR="0088618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(Auditores de Controle Externo/</w:t>
      </w:r>
      <w:proofErr w:type="gramStart"/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Auditores </w:t>
      </w:r>
      <w:r w:rsidR="0088618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Jurídicos</w:t>
      </w:r>
      <w:proofErr w:type="gramEnd"/>
      <w:r w:rsidR="0088618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– 32%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>, Analistas de Controle Externo</w:t>
      </w:r>
      <w:r w:rsidR="0088618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– 27%, Agentes de Controle Externo – 14% e demais servidores – 2%)</w:t>
      </w:r>
      <w:r w:rsidR="00DB2A8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, decorrente de aumento geral concedido de forma diferenciada, bem como, nas diferenças retroativas. O</w:t>
      </w:r>
      <w:r w:rsidR="00F24A2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Juiz da 8ª Vara de Fazenda Pública</w:t>
      </w:r>
      <w:r w:rsidR="0088618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determinou</w:t>
      </w:r>
      <w:r w:rsidR="00DB2A8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em 06.06.2012, o cumprimento da obrigação de fazer, com a imediata incorporação do direito à complementação das diferenças </w:t>
      </w:r>
      <w:r w:rsidR="00877E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remuneratórias.</w:t>
      </w:r>
      <w:r w:rsidR="00D212DC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Em setembro/12, o TCE passou a remunerar, retroativamente a junho/12, os servidores que estão no Processo acima citado com os respectivos percentuais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 aumento</w:t>
      </w:r>
      <w:r w:rsidR="00D212DC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.</w:t>
      </w:r>
    </w:p>
    <w:p w:rsidR="00334AD2" w:rsidRPr="00656ABA" w:rsidRDefault="00334AD2" w:rsidP="00334AD2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bookmarkStart w:id="0" w:name="_GoBack"/>
      <w:bookmarkEnd w:id="0"/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Há 01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(um) ano e 0</w:t>
      </w:r>
      <w:r w:rsidR="005B3038">
        <w:rPr>
          <w:rFonts w:ascii="Arial" w:eastAsia="Times New Roman" w:hAnsi="Arial" w:cs="Arial"/>
          <w:bCs/>
          <w:sz w:val="20"/>
          <w:szCs w:val="20"/>
          <w:lang w:eastAsia="pt-BR"/>
        </w:rPr>
        <w:t>2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5B3038">
        <w:rPr>
          <w:rFonts w:ascii="Arial" w:eastAsia="Times New Roman" w:hAnsi="Arial" w:cs="Arial"/>
          <w:bCs/>
          <w:sz w:val="20"/>
          <w:szCs w:val="20"/>
          <w:lang w:eastAsia="pt-BR"/>
        </w:rPr>
        <w:t>(dois) me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s</w:t>
      </w:r>
      <w:r w:rsidR="005B3038">
        <w:rPr>
          <w:rFonts w:ascii="Arial" w:eastAsia="Times New Roman" w:hAnsi="Arial" w:cs="Arial"/>
          <w:bCs/>
          <w:sz w:val="20"/>
          <w:szCs w:val="20"/>
          <w:lang w:eastAsia="pt-BR"/>
        </w:rPr>
        <w:t>es</w:t>
      </w:r>
      <w:r w:rsidR="001D254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o Tribunal de Contas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do Estado</w:t>
      </w:r>
      <w:r w:rsidR="001D254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a</w:t>
      </w:r>
      <w:r w:rsidR="00032027">
        <w:rPr>
          <w:rFonts w:ascii="Arial" w:eastAsia="Times New Roman" w:hAnsi="Arial" w:cs="Arial"/>
          <w:bCs/>
          <w:sz w:val="20"/>
          <w:szCs w:val="20"/>
          <w:lang w:eastAsia="pt-BR"/>
        </w:rPr>
        <w:t>dota duas tabelas de vencimento</w:t>
      </w:r>
      <w:r w:rsidR="001D254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para remunerar servidores que ocupam o mesmo cargo efetivo e que </w:t>
      </w:r>
      <w:r w:rsidR="00F5333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têm as mesmas atribuições</w:t>
      </w:r>
      <w:r w:rsidR="001D254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. Neste período foram feitas várias tentativas, não só de sensibilizar a Presidência do Tribunal, como de fato</w:t>
      </w:r>
      <w:r w:rsidR="009D75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1D2540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demonstrar de forma cabal a </w:t>
      </w:r>
      <w:r w:rsidR="009D75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possibilidade legal de a administração do TCE usando de sua autonomia administrativa e financeira, </w:t>
      </w:r>
      <w:r w:rsidR="005B3038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conferida pela CF/88, </w:t>
      </w:r>
      <w:r w:rsidR="009D75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bem como</w:t>
      </w:r>
      <w:r w:rsidR="00032027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9D755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com base no art. 94, §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5º da Constituição do Estado da Bahia, alterar as tabelas de vencimento dos servidores 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>nos</w:t>
      </w:r>
      <w:r w:rsidR="00032027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respectivos percentuais, para evitar-se o absurdo de termos duas tabelas de vencimento para um mesmo cargo.</w:t>
      </w:r>
    </w:p>
    <w:p w:rsidR="009D7559" w:rsidRPr="00656ABA" w:rsidRDefault="009D7559" w:rsidP="00886180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F53334" w:rsidRPr="00656ABA" w:rsidRDefault="009D7559" w:rsidP="00886180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O SINDICONTAS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protocolou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ofício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ao TCE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solici</w:t>
      </w:r>
      <w:r w:rsidR="00F5333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tando com base no Princípio da I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sonomia, 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e do que dispõe o art. 94, §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5º da Constituição do Estado da Bahia,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que o 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Presidente do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Tribunal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>determinasse o reajust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e 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>das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tabelas de vencimento, para que todos os servidores que ocupam os mesmos cargos efetivos e têm as mesmas atribuições, pudessem </w:t>
      </w:r>
      <w:r w:rsidR="00FC1056">
        <w:rPr>
          <w:rFonts w:ascii="Arial" w:eastAsia="Times New Roman" w:hAnsi="Arial" w:cs="Arial"/>
          <w:bCs/>
          <w:sz w:val="20"/>
          <w:szCs w:val="20"/>
          <w:lang w:eastAsia="pt-BR"/>
        </w:rPr>
        <w:t>perceber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as mesmas remunerações.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>Entretanto,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o Presidente do TCE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proofErr w:type="spellStart"/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>Zilton</w:t>
      </w:r>
      <w:proofErr w:type="spellEnd"/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Rocha, 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indeferiu o pleito, 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>com o argumento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de 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que 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>tal reajuste</w:t>
      </w:r>
      <w:r w:rsidR="00F5333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116703">
        <w:rPr>
          <w:rFonts w:ascii="Arial" w:eastAsia="Times New Roman" w:hAnsi="Arial" w:cs="Arial"/>
          <w:bCs/>
          <w:sz w:val="20"/>
          <w:szCs w:val="20"/>
          <w:lang w:eastAsia="pt-BR"/>
        </w:rPr>
        <w:t>só poderia ser feito por meio de lei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>.</w:t>
      </w:r>
      <w:r w:rsidR="00C813BF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Fato é que, o Presidente do TCE, </w:t>
      </w:r>
      <w:r w:rsidR="00F5333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concedeu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5,84% de reajuste 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este ano, </w:t>
      </w:r>
      <w:r w:rsidR="0040734A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sem que houvesse</w:t>
      </w:r>
      <w:r w:rsidR="00F5333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enviado Projeto de Lei à Assembleia Legislativa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e o fez, com base exclusivamente </w:t>
      </w:r>
      <w:r w:rsidR="00011C5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no art. 94, §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011C5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5º da Constituição do Estado da Bahia</w:t>
      </w:r>
      <w:r w:rsidR="00F5333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.</w:t>
      </w:r>
    </w:p>
    <w:p w:rsidR="00F53334" w:rsidRPr="00656ABA" w:rsidRDefault="00F53334" w:rsidP="00886180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40734A" w:rsidRPr="00656ABA" w:rsidRDefault="00F53334" w:rsidP="00886180">
      <w:pPr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Inconformado com a decisão da Presidência do TCE, o SINDICONTAS protocolou outro ofício, solicitando então, que o Tribunal, mediante CET, compensasse aqueles colegas que não estão no </w:t>
      </w:r>
      <w:r w:rsidR="00F24A2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1º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grupo da ação do aumento diferenciado. Como é sabido, os Auditores de Controle Externo/</w:t>
      </w:r>
      <w:proofErr w:type="gramStart"/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Auditores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Jurídicos</w:t>
      </w:r>
      <w:proofErr w:type="gramEnd"/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lastRenderedPageBreak/>
        <w:t>os Analistas de Controle Externos, os Agentes de Controle Externo e demais servidores</w:t>
      </w:r>
      <w:r w:rsidR="002A34C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, que não estão no 1º grupo</w:t>
      </w:r>
      <w:r w:rsidR="00F24A2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2A34C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estão deixando de receber</w:t>
      </w:r>
      <w:r w:rsidR="00F24A2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em suas remunerações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r w:rsidR="00032027">
        <w:rPr>
          <w:rFonts w:ascii="Arial" w:eastAsia="Times New Roman" w:hAnsi="Arial" w:cs="Arial"/>
          <w:bCs/>
          <w:sz w:val="20"/>
          <w:szCs w:val="20"/>
          <w:lang w:eastAsia="pt-BR"/>
        </w:rPr>
        <w:t>reajustes</w:t>
      </w:r>
      <w:r w:rsidR="00F24A29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 </w:t>
      </w:r>
      <w:r w:rsidR="002A34C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32%, 27%, 14% e 2%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2A34C3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respectivamente. 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>Mais uma vez o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Presid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ente 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do TCE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proofErr w:type="spellStart"/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>Zilton</w:t>
      </w:r>
      <w:proofErr w:type="spellEnd"/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Rocha,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não se sensibilizou, e </w:t>
      </w:r>
      <w:r w:rsidR="004A4DC4">
        <w:rPr>
          <w:rFonts w:ascii="Arial" w:eastAsia="Times New Roman" w:hAnsi="Arial" w:cs="Arial"/>
          <w:bCs/>
          <w:sz w:val="20"/>
          <w:szCs w:val="20"/>
          <w:lang w:eastAsia="pt-BR"/>
        </w:rPr>
        <w:t>negou a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solicitação</w:t>
      </w:r>
      <w:r w:rsidR="00032027">
        <w:rPr>
          <w:rFonts w:ascii="Arial" w:eastAsia="Times New Roman" w:hAnsi="Arial" w:cs="Arial"/>
          <w:bCs/>
          <w:sz w:val="20"/>
          <w:szCs w:val="20"/>
          <w:lang w:eastAsia="pt-BR"/>
        </w:rPr>
        <w:t>, embora vários servidores do TCE recebam CET</w:t>
      </w:r>
      <w:r w:rsidR="00334AD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.</w:t>
      </w:r>
    </w:p>
    <w:p w:rsidR="00427EAE" w:rsidRPr="00656ABA" w:rsidRDefault="00E063BB" w:rsidP="00886180">
      <w:pPr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7912FF">
        <w:rPr>
          <w:rFonts w:ascii="Arial" w:eastAsia="Times New Roman" w:hAnsi="Arial" w:cs="Arial"/>
          <w:b/>
          <w:bCs/>
          <w:sz w:val="20"/>
          <w:szCs w:val="20"/>
          <w:u w:val="single"/>
          <w:lang w:eastAsia="pt-BR"/>
        </w:rPr>
        <w:t>Até quando?</w:t>
      </w:r>
      <w:r w:rsidR="00427EA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Neste</w:t>
      </w:r>
      <w:r w:rsidR="00427EA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período</w:t>
      </w:r>
      <w:r w:rsidR="00C63D5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427EA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7912FF">
        <w:rPr>
          <w:rFonts w:ascii="Arial" w:eastAsia="Times New Roman" w:hAnsi="Arial" w:cs="Arial"/>
          <w:bCs/>
          <w:sz w:val="20"/>
          <w:szCs w:val="20"/>
          <w:lang w:eastAsia="pt-BR"/>
        </w:rPr>
        <w:t>cada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colega</w:t>
      </w:r>
      <w:r w:rsidR="007912FF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que não está</w:t>
      </w:r>
      <w:r w:rsidR="00011C5B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no 1º grupo (Processo 00</w:t>
      </w:r>
      <w:r w:rsidR="007912FF">
        <w:rPr>
          <w:rFonts w:ascii="Arial" w:eastAsia="Times New Roman" w:hAnsi="Arial" w:cs="Arial"/>
          <w:bCs/>
          <w:sz w:val="20"/>
          <w:szCs w:val="20"/>
          <w:lang w:eastAsia="pt-BR"/>
        </w:rPr>
        <w:t>32694-49.1996.805.0001) deixou</w:t>
      </w:r>
      <w:r w:rsidR="00C63D5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 receber </w:t>
      </w:r>
      <w:r w:rsidR="007912FF">
        <w:rPr>
          <w:rFonts w:ascii="Arial" w:eastAsia="Times New Roman" w:hAnsi="Arial" w:cs="Arial"/>
          <w:bCs/>
          <w:sz w:val="20"/>
          <w:szCs w:val="20"/>
          <w:lang w:eastAsia="pt-BR"/>
        </w:rPr>
        <w:t>em sua remuneração</w:t>
      </w:r>
      <w:r w:rsidR="00821399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r w:rsidR="00427EA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os seguintes montantes:</w:t>
      </w:r>
    </w:p>
    <w:tbl>
      <w:tblPr>
        <w:tblStyle w:val="ListaClara-nfase6"/>
        <w:tblW w:w="0" w:type="auto"/>
        <w:tblLook w:val="04A0" w:firstRow="1" w:lastRow="0" w:firstColumn="1" w:lastColumn="0" w:noHBand="0" w:noVBand="1"/>
      </w:tblPr>
      <w:tblGrid>
        <w:gridCol w:w="2098"/>
        <w:gridCol w:w="1433"/>
        <w:gridCol w:w="1433"/>
      </w:tblGrid>
      <w:tr w:rsidR="00427EAE" w:rsidRPr="00656ABA" w:rsidTr="006F3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D9416C" w:rsidRDefault="00427EAE" w:rsidP="00CB236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656A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AUDITORES DE CONTROLE EXTERNO/</w:t>
            </w:r>
            <w:proofErr w:type="gramStart"/>
            <w:r w:rsidR="00D9416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AUDITORES </w:t>
            </w:r>
            <w:r w:rsidRPr="00656A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JURÍDICO</w:t>
            </w:r>
            <w:r w:rsidR="00D9416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</w:t>
            </w:r>
            <w:proofErr w:type="gramEnd"/>
          </w:p>
          <w:p w:rsidR="00427EAE" w:rsidRPr="00656ABA" w:rsidRDefault="00656ABA" w:rsidP="00CB236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</w:t>
            </w:r>
          </w:p>
        </w:tc>
        <w:tc>
          <w:tcPr>
            <w:tcW w:w="2881" w:type="dxa"/>
          </w:tcPr>
          <w:p w:rsidR="00427EAE" w:rsidRDefault="00427EAE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656A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ANALISTAS</w:t>
            </w:r>
            <w:r w:rsidR="00D9416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CONTROLE</w:t>
            </w:r>
          </w:p>
          <w:p w:rsidR="00D9416C" w:rsidRDefault="00D9416C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EXTERNO</w:t>
            </w:r>
          </w:p>
          <w:p w:rsidR="00032027" w:rsidRDefault="00032027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  <w:p w:rsidR="00656ABA" w:rsidRPr="00656ABA" w:rsidRDefault="00656ABA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</w:t>
            </w:r>
          </w:p>
        </w:tc>
        <w:tc>
          <w:tcPr>
            <w:tcW w:w="2882" w:type="dxa"/>
          </w:tcPr>
          <w:p w:rsidR="00427EAE" w:rsidRDefault="00427EAE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656A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AGENTES</w:t>
            </w:r>
            <w:r w:rsidR="00D9416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CONTROLE EXTERNO</w:t>
            </w:r>
          </w:p>
          <w:p w:rsidR="00032027" w:rsidRDefault="00032027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  <w:p w:rsidR="00656ABA" w:rsidRPr="00656ABA" w:rsidRDefault="00656ABA" w:rsidP="00CB23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</w:t>
            </w:r>
          </w:p>
        </w:tc>
      </w:tr>
      <w:tr w:rsidR="00427EAE" w:rsidRPr="00656ABA" w:rsidTr="006F3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427EAE" w:rsidRPr="005B3038" w:rsidRDefault="0085187C" w:rsidP="00CB2364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  <w:r w:rsidRPr="005B30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  <w:t>84.855,89</w:t>
            </w:r>
          </w:p>
        </w:tc>
        <w:tc>
          <w:tcPr>
            <w:tcW w:w="2881" w:type="dxa"/>
          </w:tcPr>
          <w:p w:rsidR="00427EAE" w:rsidRPr="005B3038" w:rsidRDefault="0099528C" w:rsidP="00CB23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pt-BR"/>
              </w:rPr>
            </w:pPr>
            <w:r w:rsidRPr="005B3038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pt-BR"/>
              </w:rPr>
              <w:t>63.858,58</w:t>
            </w:r>
          </w:p>
        </w:tc>
        <w:tc>
          <w:tcPr>
            <w:tcW w:w="2882" w:type="dxa"/>
          </w:tcPr>
          <w:p w:rsidR="00427EAE" w:rsidRPr="005B3038" w:rsidRDefault="0099528C" w:rsidP="00CB2364">
            <w:pPr>
              <w:tabs>
                <w:tab w:val="left" w:pos="19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pt-BR"/>
              </w:rPr>
            </w:pPr>
            <w:r w:rsidRPr="005B3038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pt-BR"/>
              </w:rPr>
              <w:t>20.655,25</w:t>
            </w:r>
          </w:p>
        </w:tc>
      </w:tr>
    </w:tbl>
    <w:p w:rsidR="00032027" w:rsidRDefault="00032027" w:rsidP="00EB0B8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pt-BR"/>
        </w:rPr>
      </w:pPr>
    </w:p>
    <w:p w:rsidR="00926E81" w:rsidRPr="00E063BB" w:rsidRDefault="00926E81" w:rsidP="00EB0B8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t-BR"/>
        </w:rPr>
      </w:pPr>
      <w:r w:rsidRPr="00E063BB">
        <w:rPr>
          <w:rFonts w:ascii="Arial" w:eastAsia="Times New Roman" w:hAnsi="Arial" w:cs="Arial"/>
          <w:b/>
          <w:bCs/>
          <w:sz w:val="20"/>
          <w:szCs w:val="20"/>
          <w:u w:val="single"/>
          <w:lang w:eastAsia="pt-BR"/>
        </w:rPr>
        <w:t>CATRACANDO NA CATRACA</w:t>
      </w:r>
    </w:p>
    <w:p w:rsidR="00926E81" w:rsidRDefault="00926E81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6645B3" w:rsidRDefault="008659B3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Enquanto </w:t>
      </w:r>
      <w:r w:rsidR="00FC1056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isso</w:t>
      </w:r>
      <w:r w:rsidR="00FC105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se passou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longos 11 meses para que 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o TCE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0E12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só </w:t>
      </w:r>
      <w:r w:rsidR="0057378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em 15/05/13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>, enviasse</w:t>
      </w:r>
      <w:r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Projeto de Lei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à Assembleia</w:t>
      </w:r>
      <w:r w:rsidR="006645B3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propondo 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reajuste das tabelas de vencimento dos cargos efetivos. Nosso Projeto é o PL 20.296/2013, e está parado na Comissão de Constituição e Justiça desde o dia 21.05.2013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>, esperando um empurrão da catraca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. </w:t>
      </w:r>
    </w:p>
    <w:p w:rsidR="006645B3" w:rsidRDefault="006645B3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070A8" w:rsidRDefault="006645B3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Apesar de o clima institucional ser o pior 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>possível,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devido à inaceitável e incompreensível injustiça,</w:t>
      </w:r>
      <w:r w:rsidR="00573782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>n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ão temos notícia de nenhuma providência de iniciativa da administração do TCE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proofErr w:type="spellStart"/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>Zilton</w:t>
      </w:r>
      <w:proofErr w:type="spellEnd"/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Rocha,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no sentido de agilizar a tramitação do PL</w:t>
      </w:r>
      <w:r w:rsidR="003C314F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(diferentemente da catraca</w:t>
      </w:r>
      <w:r w:rsidR="00A955D4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 das canecas</w:t>
      </w:r>
      <w:proofErr w:type="gramStart"/>
      <w:r w:rsidR="00A955D4">
        <w:rPr>
          <w:rFonts w:ascii="Arial" w:eastAsia="Times New Roman" w:hAnsi="Arial" w:cs="Arial"/>
          <w:bCs/>
          <w:sz w:val="20"/>
          <w:szCs w:val="20"/>
          <w:lang w:eastAsia="pt-BR"/>
        </w:rPr>
        <w:t>!!!</w:t>
      </w:r>
      <w:proofErr w:type="gramEnd"/>
      <w:r w:rsidR="003C314F">
        <w:rPr>
          <w:rFonts w:ascii="Arial" w:eastAsia="Times New Roman" w:hAnsi="Arial" w:cs="Arial"/>
          <w:bCs/>
          <w:sz w:val="20"/>
          <w:szCs w:val="20"/>
          <w:lang w:eastAsia="pt-BR"/>
        </w:rPr>
        <w:t>)</w:t>
      </w:r>
      <w:r w:rsidR="006F685E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e desta forma acabar com </w:t>
      </w:r>
      <w:proofErr w:type="spellStart"/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>descabível</w:t>
      </w:r>
      <w:proofErr w:type="spellEnd"/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anomalia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>.</w:t>
      </w:r>
      <w:r w:rsidR="000E12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>Embora os Tribunais de Contas tenham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autonomia administrativa e </w:t>
      </w:r>
      <w:r w:rsidR="002356F0">
        <w:rPr>
          <w:rFonts w:ascii="Arial" w:eastAsia="Times New Roman" w:hAnsi="Arial" w:cs="Arial"/>
          <w:bCs/>
          <w:sz w:val="20"/>
          <w:szCs w:val="20"/>
          <w:lang w:eastAsia="pt-BR"/>
        </w:rPr>
        <w:t>financeira outorgada pela CF/88;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3C314F">
        <w:rPr>
          <w:rFonts w:ascii="Arial" w:eastAsia="Times New Roman" w:hAnsi="Arial" w:cs="Arial"/>
          <w:bCs/>
          <w:sz w:val="20"/>
          <w:szCs w:val="20"/>
          <w:lang w:eastAsia="pt-BR"/>
        </w:rPr>
        <w:t>embora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o TCE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>/B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>A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tenha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folga quanto aos limites da LRF, </w:t>
      </w:r>
      <w:r w:rsidR="000E12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R$38.685.040,97 (mais de 38 milhões), 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s</w:t>
      </w:r>
      <w:r w:rsidR="007B22C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abemos todos, que se 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o Presidente do TCE, </w:t>
      </w:r>
      <w:proofErr w:type="spellStart"/>
      <w:r w:rsidR="00A955D4">
        <w:rPr>
          <w:rFonts w:ascii="Arial" w:eastAsia="Times New Roman" w:hAnsi="Arial" w:cs="Arial"/>
          <w:bCs/>
          <w:sz w:val="20"/>
          <w:szCs w:val="20"/>
          <w:lang w:eastAsia="pt-BR"/>
        </w:rPr>
        <w:t>Zilton</w:t>
      </w:r>
      <w:proofErr w:type="spellEnd"/>
      <w:r w:rsidR="00A955D4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Rocha, 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não se movimentar</w:t>
      </w:r>
      <w:r w:rsidR="007B22C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0E12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como 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>deveria estar fazendo</w:t>
      </w:r>
      <w:r w:rsidR="000E12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r w:rsidR="007B22C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para </w:t>
      </w:r>
      <w:r w:rsidR="007B22C4" w:rsidRPr="00FB4772">
        <w:rPr>
          <w:rFonts w:ascii="Arial" w:eastAsia="Times New Roman" w:hAnsi="Arial" w:cs="Arial"/>
          <w:b/>
          <w:bCs/>
          <w:sz w:val="20"/>
          <w:szCs w:val="20"/>
          <w:u w:val="single"/>
          <w:lang w:eastAsia="pt-BR"/>
        </w:rPr>
        <w:t>exigir</w:t>
      </w:r>
      <w:r w:rsidR="007B22C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o devido </w:t>
      </w:r>
      <w:r w:rsidR="007B22C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respeito </w:t>
      </w:r>
      <w:r w:rsidR="003C314F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que o Tribunal deve ter </w:t>
      </w:r>
      <w:r w:rsidR="007B22C4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do Poder Executivo e do Poder Legislativo, 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nada vai acontecer. </w:t>
      </w:r>
    </w:p>
    <w:p w:rsidR="00B070A8" w:rsidRDefault="00B070A8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1C0026" w:rsidRDefault="002356F0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>O líder do G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overno na Assembleia, Deputado José Neto, afirmou recentemente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>,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que a aprovação do PL do Ministério Público, deu-se </w:t>
      </w:r>
      <w:r w:rsidR="00926E81">
        <w:rPr>
          <w:rFonts w:ascii="Arial" w:eastAsia="Times New Roman" w:hAnsi="Arial" w:cs="Arial"/>
          <w:bCs/>
          <w:sz w:val="20"/>
          <w:szCs w:val="20"/>
          <w:lang w:eastAsia="pt-BR"/>
        </w:rPr>
        <w:t>em razão de o MP ter autonomia a</w:t>
      </w:r>
      <w:r w:rsidR="00EB0B8B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dministrativa e financeira, e porque este tinha folga quanto aos limites da LRF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. 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Perguntamos: 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se 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>o TCE também tem autono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>mia administrativa e financei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>ra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e também está aquém do limite da LRF, </w:t>
      </w:r>
      <w:r w:rsidR="00D9416C">
        <w:rPr>
          <w:rFonts w:ascii="Arial" w:eastAsia="Times New Roman" w:hAnsi="Arial" w:cs="Arial"/>
          <w:bCs/>
          <w:sz w:val="20"/>
          <w:szCs w:val="20"/>
          <w:lang w:eastAsia="pt-BR"/>
        </w:rPr>
        <w:t>o que está acontecendo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>?</w:t>
      </w:r>
      <w:r w:rsidR="00B070A8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</w:p>
    <w:p w:rsidR="001C0026" w:rsidRDefault="001C0026" w:rsidP="00EB0B8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1D2540" w:rsidRPr="00926E81" w:rsidRDefault="004A4DC4" w:rsidP="00926E81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>O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s jornais noticiaram </w:t>
      </w:r>
      <w:r w:rsidR="0016188A">
        <w:rPr>
          <w:rFonts w:ascii="Arial" w:eastAsia="Times New Roman" w:hAnsi="Arial" w:cs="Arial"/>
          <w:bCs/>
          <w:sz w:val="20"/>
          <w:szCs w:val="20"/>
          <w:lang w:eastAsia="pt-BR"/>
        </w:rPr>
        <w:t>a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época, o empenho pessoal do </w:t>
      </w:r>
      <w:r w:rsidR="00F07FC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>Procurador Geral de Justiça</w:t>
      </w:r>
      <w:r w:rsidR="0060436E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do MP</w:t>
      </w:r>
      <w:r w:rsidR="00F07FC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junto ao Governo e Assembleia Legislativa, buscando </w:t>
      </w:r>
      <w:r w:rsidR="001C0026" w:rsidRPr="002356F0">
        <w:rPr>
          <w:rFonts w:ascii="Arial" w:eastAsia="Times New Roman" w:hAnsi="Arial" w:cs="Arial"/>
          <w:b/>
          <w:bCs/>
          <w:sz w:val="20"/>
          <w:szCs w:val="20"/>
          <w:u w:val="single"/>
          <w:lang w:eastAsia="pt-BR"/>
        </w:rPr>
        <w:t>efetivamente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a aprovação da Lei do MP</w:t>
      </w:r>
      <w:r w:rsidR="002356F0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(afinal, PL enviado à Assembleia é para ser apr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>eciado</w:t>
      </w:r>
      <w:r w:rsidR="002356F0">
        <w:rPr>
          <w:rFonts w:ascii="Arial" w:eastAsia="Times New Roman" w:hAnsi="Arial" w:cs="Arial"/>
          <w:bCs/>
          <w:sz w:val="20"/>
          <w:szCs w:val="20"/>
          <w:lang w:eastAsia="pt-BR"/>
        </w:rPr>
        <w:t>! Caso contrário, não deve ser enviado!)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. </w:t>
      </w:r>
      <w:r w:rsidR="002356F0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Pergunta-se? </w:t>
      </w:r>
      <w:r w:rsidR="001C0026">
        <w:rPr>
          <w:rFonts w:ascii="Arial" w:eastAsia="Times New Roman" w:hAnsi="Arial" w:cs="Arial"/>
          <w:bCs/>
          <w:sz w:val="20"/>
          <w:szCs w:val="20"/>
          <w:lang w:eastAsia="pt-BR"/>
        </w:rPr>
        <w:t>O</w:t>
      </w:r>
      <w:r w:rsidR="00F07FC2" w:rsidRPr="00656ABA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que é que falta para que o Presidente do TCE faça o mesmo que fez o Procurador Geral de Justiça?</w:t>
      </w:r>
    </w:p>
    <w:sectPr w:rsidR="001D2540" w:rsidRPr="00926E81" w:rsidSect="002356F0">
      <w:pgSz w:w="11906" w:h="16838"/>
      <w:pgMar w:top="680" w:right="851" w:bottom="822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C13"/>
    <w:rsid w:val="00011C5B"/>
    <w:rsid w:val="00032027"/>
    <w:rsid w:val="000E126C"/>
    <w:rsid w:val="00116703"/>
    <w:rsid w:val="00117822"/>
    <w:rsid w:val="00134590"/>
    <w:rsid w:val="0016188A"/>
    <w:rsid w:val="001C0026"/>
    <w:rsid w:val="001D2540"/>
    <w:rsid w:val="001E525D"/>
    <w:rsid w:val="002356F0"/>
    <w:rsid w:val="002A34C3"/>
    <w:rsid w:val="00334AD2"/>
    <w:rsid w:val="003C314F"/>
    <w:rsid w:val="0040734A"/>
    <w:rsid w:val="00427EAE"/>
    <w:rsid w:val="00456CB2"/>
    <w:rsid w:val="004A4DC4"/>
    <w:rsid w:val="00564D9C"/>
    <w:rsid w:val="00573782"/>
    <w:rsid w:val="005B3038"/>
    <w:rsid w:val="0060436E"/>
    <w:rsid w:val="00654AF0"/>
    <w:rsid w:val="00656ABA"/>
    <w:rsid w:val="006645B3"/>
    <w:rsid w:val="006D5EAF"/>
    <w:rsid w:val="006F3A72"/>
    <w:rsid w:val="006F685E"/>
    <w:rsid w:val="007912FF"/>
    <w:rsid w:val="007A1827"/>
    <w:rsid w:val="007B22C4"/>
    <w:rsid w:val="00821399"/>
    <w:rsid w:val="0085187C"/>
    <w:rsid w:val="008659B3"/>
    <w:rsid w:val="00877E59"/>
    <w:rsid w:val="00886180"/>
    <w:rsid w:val="00926E81"/>
    <w:rsid w:val="0099528C"/>
    <w:rsid w:val="009D7559"/>
    <w:rsid w:val="00A5199B"/>
    <w:rsid w:val="00A955D4"/>
    <w:rsid w:val="00B070A8"/>
    <w:rsid w:val="00C63D54"/>
    <w:rsid w:val="00C813BF"/>
    <w:rsid w:val="00CB2364"/>
    <w:rsid w:val="00D212DC"/>
    <w:rsid w:val="00D9416C"/>
    <w:rsid w:val="00DB2A83"/>
    <w:rsid w:val="00DC34F8"/>
    <w:rsid w:val="00E063BB"/>
    <w:rsid w:val="00E51C13"/>
    <w:rsid w:val="00EB0B8B"/>
    <w:rsid w:val="00F07FC2"/>
    <w:rsid w:val="00F24A29"/>
    <w:rsid w:val="00F53334"/>
    <w:rsid w:val="00FB4772"/>
    <w:rsid w:val="00FC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D9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27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E5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525D"/>
    <w:rPr>
      <w:rFonts w:ascii="Tahoma" w:hAnsi="Tahoma" w:cs="Tahoma"/>
      <w:sz w:val="16"/>
      <w:szCs w:val="16"/>
    </w:rPr>
  </w:style>
  <w:style w:type="table" w:styleId="ListaMdia2-nfase1">
    <w:name w:val="Medium List 2 Accent 1"/>
    <w:basedOn w:val="Tabelanormal"/>
    <w:uiPriority w:val="66"/>
    <w:rsid w:val="00656A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t-B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Clara-nfase6">
    <w:name w:val="Light List Accent 6"/>
    <w:basedOn w:val="Tabelanormal"/>
    <w:uiPriority w:val="61"/>
    <w:rsid w:val="006F3A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D9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27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E5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525D"/>
    <w:rPr>
      <w:rFonts w:ascii="Tahoma" w:hAnsi="Tahoma" w:cs="Tahoma"/>
      <w:sz w:val="16"/>
      <w:szCs w:val="16"/>
    </w:rPr>
  </w:style>
  <w:style w:type="table" w:styleId="ListaMdia2-nfase1">
    <w:name w:val="Medium List 2 Accent 1"/>
    <w:basedOn w:val="Tabelanormal"/>
    <w:uiPriority w:val="66"/>
    <w:rsid w:val="00656A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t-B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Clara-nfase6">
    <w:name w:val="Light List Accent 6"/>
    <w:basedOn w:val="Tabelanormal"/>
    <w:uiPriority w:val="61"/>
    <w:rsid w:val="006F3A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2EF83-D52C-4365-AB6E-CC73D34A3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Mimoso</dc:creator>
  <cp:lastModifiedBy>Euvaldo</cp:lastModifiedBy>
  <cp:revision>2</cp:revision>
  <dcterms:created xsi:type="dcterms:W3CDTF">2013-09-02T17:37:00Z</dcterms:created>
  <dcterms:modified xsi:type="dcterms:W3CDTF">2013-09-02T17:37:00Z</dcterms:modified>
</cp:coreProperties>
</file>